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Kongres “Inclu(vi)sion:</w:t>
      </w:r>
      <w:r w:rsidDel="00000000" w:rsidR="00000000" w:rsidRPr="00000000">
        <w:rPr>
          <w:rtl w:val="0"/>
        </w:rPr>
        <w:t xml:space="preserve"> nowa wizja otwartego rynku pracy dla osób z niepełnosprawnościami” to pierwsze wydarzenie skierowane do biznesu (</w:t>
      </w:r>
      <w:hyperlink r:id="rId7">
        <w:r w:rsidDel="00000000" w:rsidR="00000000" w:rsidRPr="00000000">
          <w:rPr>
            <w:rtl w:val="0"/>
          </w:rPr>
          <w:t xml:space="preserve">m.in</w:t>
        </w:r>
      </w:hyperlink>
      <w:r w:rsidDel="00000000" w:rsidR="00000000" w:rsidRPr="00000000">
        <w:rPr>
          <w:rtl w:val="0"/>
        </w:rPr>
        <w:t xml:space="preserve">.zarządów spółek i działów HR), którego celem jest poszerzenie dyskusji w nurcie ESG czy Diversity&amp;Inclusion o kwestie pracy osób  z niepełnosprawnościami. W ramach Kongresu zainaugurowane zostanie szerokie Partnerstwo, którego celem jest istotny – ilościowy i jakościowy – wzrost zatrudnienia osób z niepełnosprawnościami na rynku pracy w Polsce do 2030 r. Pomysłodawcą i organizatorem wydarzenia jest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Fundacja Aktywizacja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Najważniejsze dane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1,5 mln</w:t>
      </w:r>
      <w:r w:rsidDel="00000000" w:rsidR="00000000" w:rsidRPr="00000000">
        <w:rPr>
          <w:rtl w:val="0"/>
        </w:rPr>
        <w:t xml:space="preserve"> - przewidywana luka zatrudnienia do 2025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~ 1 mln </w:t>
      </w:r>
      <w:r w:rsidDel="00000000" w:rsidR="00000000" w:rsidRPr="00000000">
        <w:rPr>
          <w:rtl w:val="0"/>
        </w:rPr>
        <w:t xml:space="preserve">osób z niepełnosprawnościami w wieku produkcyjnym poza rynkiem pracy w Polsce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32% </w:t>
      </w:r>
      <w:r w:rsidDel="00000000" w:rsidR="00000000" w:rsidRPr="00000000">
        <w:rPr>
          <w:rtl w:val="0"/>
        </w:rPr>
        <w:t xml:space="preserve">- wskaźnik zatrudnienia osób z niepełnosprawnościami w Polsce, podczas gdy w Unii Europejskiej sięga 50%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Celem kongresu Inclu(vi)sion jest dyskusja między biznesem, administracją i organizacjami pozarządowymi, jak sprawić żeby firmy częściej i chętniej zatrudniały osoby z niepełnosprawnościami na różnorodnych stanowiskach. Organizatorzy tworząc program kierują się najnowszymi trendami w branży HR oraz ponad 30-letnim doświadczeniem w pracy z firmami zatrudniającymi osoby z niepełnosprawnościami. Tematy, jakie będą poruszane 10 maja w Centrum Nauki Kopernik, to m.in. megatrendy ESG, Diversity &amp; Inclusion w kontekście zatrudniania osób z niepełnosprawnościami, projektowanie dostępnych i inkluzywnych procesów rekrutacji i zatrudniania.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Prelegentami wydarzenia są m.in Paweł Wdówik, sekretarz stanu w Ministerstwie Rodziny, Pracy i Polityki Społecznej oraz Pełnomocnik Rządu ds. Osób Niepełnosprawnych, Maciej Witucki, Prezydent Konfederacji Lewiatan, Maja Gojtowska doradczyni specjalizująca się w komunikacji wewnętrznej i działaniach wizerunkowych z obszaru HR i employer brandingu, Katarzyna Dinst, certytikowana trenerka biznesu i specjalistka ds. dostępności oraz Anna Stopel, Human Resources Director / Head of Diversity, Equity and Inclusion Poland Sodexo.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Badanie rynku zatrudniania osób z niepełnosprawnością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Jednym z głównych punktów w programie kongresu jest przedstawienie wyników badania, które rozpoczęło się w styczniu 2023 roku. Badaczki z Fundacji Aktywizacja chcą dowiedzieć się, czy polskie firmy mają programy i polityki ułatwiające podejmowanie w nich pracy przez osoby z niepełnosprawnościami. Wyniki posłużą firmom do analizy swoich działań na tle innych pracodawców i zaplanowaniu zmian u siebie. Efektem badania będzie konkretny materiał do rozmów na temat kształtowania zmian i budowania wsparcia dla pracodawców w zakresie zatrudniania osób z niepełnosprawnościami.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Partnerstwo Inclu(vi)sion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Priorytetem Fundacji Aktywizacja jest tworzenie partnerstwa i napędzanie zmian na rynku pracy osób z niepełnosprawnościami. Pierwszy krok w tym kierunku to otwarty dialog i współpraca z przedstawicielami i przedstawicielkami biznesu, administracji rządowej, samorządowej, instytucji międzynarodowych, organizacji pozarządowych, środowisk naukowych oraz mediów. Jak dotąd do partnerstwa dołączyły: firma PwC, stowarzyszenie Business Centre Club Ministerstwo Funduszy i Polityki Regionalnej i inicjatywa UN Global Connect. Rekomendowany kierunek zmian na rynku pracy ujęto w 12 postulatach, które mają stworzyć dobre warunki do zatrudniania osób z niepełnosprawnościami.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1. Stałe wspieranie i promocja zatrudnienia osób z niepełnosprawnościami w otwartym, inkluzywnym, dostępnym środowisku pracy, na zasadach równego traktowania z innymi pracownikami i pracowniczkami (także w wymiarze płacowym);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 Dążenie do zwiększenia wskaźnika zatrudnienia osób z niepełnosprawnościami w Polsce do 40% w perspektywie 2030 r.;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 Zwiększanie, w miarę możliwości, zatrudnienia osób z niepełnosprawnościami w naszych podmiotach;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4. Identyfikacja i promocja dobrych praktyk w obszarze zatrudnienia osób z niepełnosprawnościami;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5. Rozwój zdolności działów HR, CSR, kadry menadżerskiej polskich przedsiębiorstw i instytucji w obszarze Diversity&amp;Inclusion ze szczególnym uwzględnieniem równego traktowania osób z niepełnosprawnościami;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7. Wypracowywanie i promowanie rozwiązań służących zwiększaniu zatrudnienia osób z niepełnosprawnościami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wewnątrz nurtu ESG (strategiczne planowanie i raportowanie celów pozafinansowych związanych ze środowiskiem, społeczną odpowiedzialnością i ładem korporacyjnym);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8. Wypracowywanie i wspieranie rozwiązań służących nabywaniu przez osoby z niepełnosprawnościami kompetencji i kwalifikacji deficytowych na rynku pracy (w tym z obszaru nowych technologii), a także wsparcie transferu studentów, studentek i absolwentów i absolwentek z niepełnosprawnościami z uczelni wyższych do biznesu;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9. Wspieranie badań służących identyfikacji istotnych barier oraz szans w aktywizacji zawodowej osób z niepełnosprawnościami;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10. Wypracowywanie rekomendacji dla polityk publicznych w obszarze aktywizacji osób z niepełnosprawnościami oraz rynku pracy;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11. Promocja zasad dostępności architektonicznej, cyfrowej i komunikacyjnej dla osób ze szczególnymi potrzebami (istotna z perspektywy osób z niepełnosprawnościami zatrudnionych w naszych podmiotach oraz korzystających z naszych usług lub towarów) w reprezentowanych przez nas podmiotach oraz ich otoczeniu biznesowym;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12. Tworzenie mniejszych platform współpracy między poszczególnymi Partnerami służącymi realizacji konkretnych projektów, inicjatyw, badań.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aktywizacja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G8nE0fD++lQVAFlb5Ow0DPRJSw==">AMUW2mX9TbBmASTzbp3IctQ3ppwrYI/CR8KsQD4p2dOKysBmIY+EXix8FoOt5BuYk9a2dUJc2DTqMDbpWEINcZEA+koRDz55TIbFjNhhtI9vW9zhdeqlXmM=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